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7E7B3" w14:textId="77777777" w:rsidR="00FF1BD9" w:rsidRPr="00750D12" w:rsidRDefault="00FF1BD9" w:rsidP="00FF1BD9">
      <w:pPr>
        <w:rPr>
          <w:b/>
        </w:rPr>
      </w:pPr>
      <w:r w:rsidRPr="00750D12">
        <w:rPr>
          <w:b/>
        </w:rPr>
        <w:t>Vorschlag für ein freies Format auf dem DGF</w:t>
      </w:r>
      <w:r>
        <w:rPr>
          <w:b/>
        </w:rPr>
        <w:t>F</w:t>
      </w:r>
      <w:r w:rsidRPr="00750D12">
        <w:rPr>
          <w:b/>
        </w:rPr>
        <w:t xml:space="preserve"> Kongress </w:t>
      </w:r>
      <w:r w:rsidR="00E2456D">
        <w:rPr>
          <w:b/>
        </w:rPr>
        <w:t xml:space="preserve">2019 </w:t>
      </w:r>
      <w:r w:rsidRPr="00750D12">
        <w:rPr>
          <w:b/>
        </w:rPr>
        <w:t>in Würzburg</w:t>
      </w:r>
    </w:p>
    <w:p w14:paraId="6320989D" w14:textId="77777777" w:rsidR="00FF1BD9" w:rsidRPr="00E85354" w:rsidRDefault="00FF1BD9" w:rsidP="00FF1BD9">
      <w:r w:rsidRPr="00E85354">
        <w:t xml:space="preserve">Prof. Dr. Daniela </w:t>
      </w:r>
      <w:proofErr w:type="spellStart"/>
      <w:r w:rsidRPr="00E85354">
        <w:t>Caspari</w:t>
      </w:r>
      <w:proofErr w:type="spellEnd"/>
      <w:r w:rsidRPr="00E85354">
        <w:t xml:space="preserve"> &amp; Prof. Dr. Andreas Grünewald</w:t>
      </w:r>
    </w:p>
    <w:p w14:paraId="748BB006" w14:textId="6EF7B0D0" w:rsidR="00FF1BD9" w:rsidRPr="00750D12" w:rsidRDefault="00F04B5C" w:rsidP="00FF1BD9">
      <w:pPr>
        <w:rPr>
          <w:b/>
        </w:rPr>
      </w:pPr>
      <w:r>
        <w:rPr>
          <w:b/>
        </w:rPr>
        <w:t>Das f</w:t>
      </w:r>
      <w:r w:rsidR="00FF1BD9" w:rsidRPr="00750D12">
        <w:rPr>
          <w:b/>
        </w:rPr>
        <w:t>achdidaktische Wissen</w:t>
      </w:r>
      <w:bookmarkStart w:id="0" w:name="_GoBack"/>
      <w:bookmarkEnd w:id="0"/>
      <w:r w:rsidR="00FF1BD9" w:rsidRPr="00750D12">
        <w:rPr>
          <w:b/>
        </w:rPr>
        <w:t xml:space="preserve"> (FDW)</w:t>
      </w:r>
      <w:r w:rsidR="00FF1BD9">
        <w:rPr>
          <w:b/>
        </w:rPr>
        <w:t xml:space="preserve"> angehender Fremdsprachenlehrkräfte</w:t>
      </w:r>
    </w:p>
    <w:p w14:paraId="2DECD316" w14:textId="77777777" w:rsidR="00FF1BD9" w:rsidRPr="0059446B" w:rsidRDefault="00FF1BD9" w:rsidP="00FF1BD9">
      <w:pPr>
        <w:spacing w:before="120" w:after="120"/>
        <w:rPr>
          <w:sz w:val="21"/>
        </w:rPr>
      </w:pPr>
      <w:r w:rsidRPr="0059446B">
        <w:rPr>
          <w:sz w:val="21"/>
        </w:rPr>
        <w:t xml:space="preserve">Bei der Frage nach der inhaltlichen Gliederung des professionellen Lehrerinnen- und Lehrerwissens wird in Anlehnung an die Taxonomie </w:t>
      </w:r>
      <w:proofErr w:type="spellStart"/>
      <w:r w:rsidRPr="0059446B">
        <w:rPr>
          <w:sz w:val="21"/>
        </w:rPr>
        <w:t>Shulmans</w:t>
      </w:r>
      <w:proofErr w:type="spellEnd"/>
      <w:r w:rsidRPr="0059446B">
        <w:rPr>
          <w:sz w:val="21"/>
        </w:rPr>
        <w:t xml:space="preserve"> (1986) </w:t>
      </w:r>
      <w:r w:rsidR="00E2456D">
        <w:rPr>
          <w:sz w:val="21"/>
        </w:rPr>
        <w:t>h</w:t>
      </w:r>
      <w:r w:rsidR="00E2456D" w:rsidRPr="0059446B">
        <w:rPr>
          <w:sz w:val="21"/>
        </w:rPr>
        <w:t xml:space="preserve">äufig </w:t>
      </w:r>
      <w:r w:rsidRPr="0059446B">
        <w:rPr>
          <w:sz w:val="21"/>
        </w:rPr>
        <w:t xml:space="preserve">nach Fachwissenschaftlichem Wissen (FW), Fachdidaktischem Wissen (FDW) und Pädagogisch-Psychologischem Wissen (PW) unterschieden. In empirischen Studien (z. B. COACTIV, </w:t>
      </w:r>
      <w:proofErr w:type="spellStart"/>
      <w:r w:rsidRPr="0059446B">
        <w:rPr>
          <w:sz w:val="21"/>
        </w:rPr>
        <w:t>Kunter</w:t>
      </w:r>
      <w:proofErr w:type="spellEnd"/>
      <w:r w:rsidRPr="0059446B">
        <w:rPr>
          <w:sz w:val="21"/>
        </w:rPr>
        <w:t xml:space="preserve"> et al. 2011 oder TEDS-M </w:t>
      </w:r>
      <w:proofErr w:type="spellStart"/>
      <w:r w:rsidRPr="0059446B">
        <w:rPr>
          <w:sz w:val="21"/>
        </w:rPr>
        <w:t>Blömecke</w:t>
      </w:r>
      <w:proofErr w:type="spellEnd"/>
      <w:r w:rsidRPr="0059446B">
        <w:rPr>
          <w:sz w:val="21"/>
        </w:rPr>
        <w:t xml:space="preserve"> et al. 2010) kann die Existenz dieser Wissensdomänen nachvollzogen werden. </w:t>
      </w:r>
    </w:p>
    <w:p w14:paraId="716AC509" w14:textId="5DA45E3E" w:rsidR="00FF1BD9" w:rsidRPr="0059446B" w:rsidRDefault="00FF1BD9" w:rsidP="00FF1BD9">
      <w:pPr>
        <w:spacing w:before="120" w:after="120"/>
        <w:rPr>
          <w:sz w:val="21"/>
        </w:rPr>
      </w:pPr>
      <w:r w:rsidRPr="0059446B">
        <w:rPr>
          <w:sz w:val="21"/>
        </w:rPr>
        <w:t xml:space="preserve">Im Gegensatz zu den naturwissenschaftlichen Fächern </w:t>
      </w:r>
      <w:r w:rsidR="00E2456D">
        <w:rPr>
          <w:sz w:val="21"/>
        </w:rPr>
        <w:t xml:space="preserve">gibt es </w:t>
      </w:r>
      <w:r w:rsidRPr="0059446B">
        <w:rPr>
          <w:sz w:val="21"/>
        </w:rPr>
        <w:t xml:space="preserve">für die fremdsprachlichen Fächer </w:t>
      </w:r>
      <w:r w:rsidR="00E2456D">
        <w:rPr>
          <w:sz w:val="21"/>
        </w:rPr>
        <w:t xml:space="preserve">außer den KMK-Vorgaben </w:t>
      </w:r>
      <w:r w:rsidRPr="0059446B">
        <w:rPr>
          <w:sz w:val="21"/>
        </w:rPr>
        <w:t>nur einen geringen Grad an Kanonisierung für diese Wissensbereiche.</w:t>
      </w:r>
    </w:p>
    <w:p w14:paraId="2815E681" w14:textId="3F41C8D1" w:rsidR="00FF1BD9" w:rsidRPr="0059446B" w:rsidRDefault="00FF1BD9" w:rsidP="00FF1BD9">
      <w:pPr>
        <w:spacing w:before="120" w:after="120"/>
        <w:rPr>
          <w:sz w:val="21"/>
        </w:rPr>
      </w:pPr>
      <w:r w:rsidRPr="0059446B">
        <w:rPr>
          <w:sz w:val="21"/>
        </w:rPr>
        <w:t>Ausgehend von den ersten empirischen Studien zum fremdsprachenspezifischen FDW (z. B. FALKO-E: Kirchhoff 2017) und auf der Grundlage einer von uns durchgeführten Analyse der KMK-Standards für die Fremdsprachenlehrerausbildung (</w:t>
      </w:r>
      <w:proofErr w:type="spellStart"/>
      <w:r w:rsidRPr="0059446B">
        <w:rPr>
          <w:sz w:val="21"/>
        </w:rPr>
        <w:t>i.d.F</w:t>
      </w:r>
      <w:proofErr w:type="spellEnd"/>
      <w:r w:rsidRPr="0059446B">
        <w:rPr>
          <w:sz w:val="21"/>
        </w:rPr>
        <w:t>. vom 11.10.2018), sowie von fachdidaktischen Einführungen und Curricula der Studiengänge Englisch, Französisch und Spanisch an verschiedenen Universitäten, verfolgen wir in diese</w:t>
      </w:r>
      <w:r w:rsidR="00E2456D">
        <w:rPr>
          <w:sz w:val="21"/>
        </w:rPr>
        <w:t>m Freien Format</w:t>
      </w:r>
      <w:r w:rsidRPr="0059446B">
        <w:rPr>
          <w:sz w:val="21"/>
        </w:rPr>
        <w:t xml:space="preserve"> das Ziel, einen ersten Entwurf zum FDW in der </w:t>
      </w:r>
      <w:proofErr w:type="spellStart"/>
      <w:r w:rsidRPr="0059446B">
        <w:rPr>
          <w:i/>
          <w:sz w:val="21"/>
        </w:rPr>
        <w:t>scientific</w:t>
      </w:r>
      <w:proofErr w:type="spellEnd"/>
      <w:r w:rsidRPr="0059446B">
        <w:rPr>
          <w:i/>
          <w:sz w:val="21"/>
        </w:rPr>
        <w:t xml:space="preserve"> </w:t>
      </w:r>
      <w:proofErr w:type="spellStart"/>
      <w:r w:rsidRPr="0059446B">
        <w:rPr>
          <w:i/>
          <w:sz w:val="21"/>
        </w:rPr>
        <w:t>community</w:t>
      </w:r>
      <w:proofErr w:type="spellEnd"/>
      <w:r w:rsidRPr="0059446B">
        <w:rPr>
          <w:sz w:val="21"/>
        </w:rPr>
        <w:t xml:space="preserve"> zur Diskussion zu stellen und gemeinsam weiterzuentwickeln.</w:t>
      </w:r>
    </w:p>
    <w:p w14:paraId="6B389CA1" w14:textId="517CEFE7" w:rsidR="00FF1BD9" w:rsidRPr="0059446B" w:rsidRDefault="00E2456D" w:rsidP="00FF1BD9">
      <w:pPr>
        <w:spacing w:before="120" w:after="120"/>
        <w:rPr>
          <w:sz w:val="21"/>
        </w:rPr>
      </w:pPr>
      <w:r>
        <w:rPr>
          <w:sz w:val="21"/>
        </w:rPr>
        <w:t>D</w:t>
      </w:r>
      <w:r w:rsidR="00FF1BD9" w:rsidRPr="0059446B">
        <w:rPr>
          <w:sz w:val="21"/>
        </w:rPr>
        <w:t xml:space="preserve">ie Ergebnisse der Arbeitsgruppensitzung </w:t>
      </w:r>
      <w:r>
        <w:rPr>
          <w:sz w:val="21"/>
        </w:rPr>
        <w:t xml:space="preserve">sollen allen Teilnehmerinnen und Teilnehmern </w:t>
      </w:r>
      <w:r w:rsidR="00FF1BD9" w:rsidRPr="0059446B">
        <w:rPr>
          <w:sz w:val="21"/>
        </w:rPr>
        <w:t>zugänglich gemacht werden. Ferner ist die Publikation in der Zeitschrift für Fremdsprachenforschung geplant. In weiteren Schritten könnten die Ergebnisse Vertreterinnen und Vertreter der 2. Phase der Lehrerinnen- und Lehrerbildung zur Verfügung gestellt werden.</w:t>
      </w:r>
    </w:p>
    <w:p w14:paraId="75DDCE69" w14:textId="120C8A16" w:rsidR="00FF1BD9" w:rsidRPr="0059446B" w:rsidRDefault="00FF1BD9" w:rsidP="00FF1BD9">
      <w:pPr>
        <w:spacing w:before="120" w:after="120"/>
        <w:rPr>
          <w:sz w:val="21"/>
        </w:rPr>
      </w:pPr>
      <w:r w:rsidRPr="0059446B">
        <w:rPr>
          <w:sz w:val="21"/>
        </w:rPr>
        <w:t xml:space="preserve">Die </w:t>
      </w:r>
      <w:r w:rsidR="00F04B5C">
        <w:rPr>
          <w:sz w:val="21"/>
        </w:rPr>
        <w:t xml:space="preserve">beiden </w:t>
      </w:r>
      <w:r w:rsidRPr="0059446B">
        <w:rPr>
          <w:sz w:val="21"/>
        </w:rPr>
        <w:t xml:space="preserve">zur Verfügung stehenden Arbeitssitzungen sind wie folgt geplant: Am ersten Tag soll angeregt durch Impulsbeiträge (angefragt sind Petra Kirchhoff und Bianca </w:t>
      </w:r>
      <w:proofErr w:type="spellStart"/>
      <w:r w:rsidRPr="0059446B">
        <w:rPr>
          <w:sz w:val="21"/>
        </w:rPr>
        <w:t>Roters</w:t>
      </w:r>
      <w:proofErr w:type="spellEnd"/>
      <w:r w:rsidRPr="0059446B">
        <w:rPr>
          <w:sz w:val="21"/>
        </w:rPr>
        <w:t>) der aktuelle Forschungsstand zum fremdsprachenspezifischen FDW diskutiert werden. Am zweiten Tag stellen wir unsere Analyseergebnisse unter Einbezug der Erkenntnisse der ersten Arbeitssitzung und den daraus erarbeiteten fremdsprachenspezifischen Vorschlag zum FDW zur Diskussion.</w:t>
      </w:r>
      <w:r w:rsidR="00E2456D">
        <w:rPr>
          <w:sz w:val="21"/>
        </w:rPr>
        <w:t xml:space="preserve"> Wir bitten daher, die Teilnahme an beiden Tagen einzuplanen.</w:t>
      </w:r>
    </w:p>
    <w:p w14:paraId="59449126" w14:textId="77777777" w:rsidR="00FF1BD9" w:rsidRDefault="00FF1BD9" w:rsidP="00FF1BD9">
      <w:pPr>
        <w:spacing w:after="120"/>
        <w:rPr>
          <w:sz w:val="21"/>
        </w:rPr>
      </w:pPr>
    </w:p>
    <w:p w14:paraId="36813426" w14:textId="77777777" w:rsidR="00FF1BD9" w:rsidRPr="0059446B" w:rsidRDefault="00FF1BD9" w:rsidP="00FF1BD9">
      <w:pPr>
        <w:spacing w:after="120"/>
        <w:rPr>
          <w:sz w:val="21"/>
        </w:rPr>
      </w:pPr>
      <w:r w:rsidRPr="0059446B">
        <w:rPr>
          <w:sz w:val="21"/>
        </w:rPr>
        <w:t>Literatur</w:t>
      </w:r>
    </w:p>
    <w:p w14:paraId="15BA6B60" w14:textId="77777777" w:rsidR="00FF1BD9" w:rsidRPr="0059446B" w:rsidRDefault="00FF1BD9" w:rsidP="00FF1BD9">
      <w:pPr>
        <w:spacing w:after="0" w:line="240" w:lineRule="auto"/>
        <w:ind w:left="426" w:hanging="426"/>
        <w:rPr>
          <w:rFonts w:eastAsia="Times New Roman" w:cs="Times New Roman"/>
          <w:iCs w:val="0"/>
          <w:color w:val="000000"/>
          <w:sz w:val="18"/>
          <w:szCs w:val="22"/>
          <w:lang w:eastAsia="de-DE"/>
        </w:rPr>
      </w:pPr>
      <w:proofErr w:type="spellStart"/>
      <w:r w:rsidRPr="00E85354">
        <w:rPr>
          <w:rFonts w:eastAsia="Times New Roman" w:cs="Times New Roman"/>
          <w:iCs w:val="0"/>
          <w:color w:val="000000"/>
          <w:sz w:val="18"/>
          <w:szCs w:val="22"/>
          <w:lang w:eastAsia="de-DE"/>
        </w:rPr>
        <w:t>Blömeke</w:t>
      </w:r>
      <w:proofErr w:type="spellEnd"/>
      <w:r w:rsidRPr="00E85354">
        <w:rPr>
          <w:rFonts w:eastAsia="Times New Roman" w:cs="Times New Roman"/>
          <w:iCs w:val="0"/>
          <w:color w:val="000000"/>
          <w:sz w:val="18"/>
          <w:szCs w:val="22"/>
          <w:lang w:eastAsia="de-DE"/>
        </w:rPr>
        <w:t xml:space="preserve">, S., Kaiser, G., &amp; Lehmann, R. (Eds.) (2010), TEDS-M 2008 - Professionelle Kompetenz und Lerngelegenheiten angehender Mathematiklehrkräfte für die Sekundarstufe I im internationalen Vergleich. </w:t>
      </w:r>
      <w:r w:rsidRPr="0059446B">
        <w:rPr>
          <w:rFonts w:eastAsia="Times New Roman" w:cs="Times New Roman"/>
          <w:iCs w:val="0"/>
          <w:color w:val="000000"/>
          <w:sz w:val="18"/>
          <w:szCs w:val="22"/>
          <w:lang w:eastAsia="de-DE"/>
        </w:rPr>
        <w:t xml:space="preserve">Münster: </w:t>
      </w:r>
      <w:proofErr w:type="spellStart"/>
      <w:r w:rsidRPr="0059446B">
        <w:rPr>
          <w:rFonts w:eastAsia="Times New Roman" w:cs="Times New Roman"/>
          <w:iCs w:val="0"/>
          <w:color w:val="000000"/>
          <w:sz w:val="18"/>
          <w:szCs w:val="22"/>
          <w:lang w:eastAsia="de-DE"/>
        </w:rPr>
        <w:t>Waxmann</w:t>
      </w:r>
      <w:proofErr w:type="spellEnd"/>
      <w:r w:rsidRPr="0059446B">
        <w:rPr>
          <w:rFonts w:eastAsia="Times New Roman" w:cs="Times New Roman"/>
          <w:iCs w:val="0"/>
          <w:color w:val="000000"/>
          <w:sz w:val="18"/>
          <w:szCs w:val="22"/>
          <w:lang w:eastAsia="de-DE"/>
        </w:rPr>
        <w:t>.</w:t>
      </w:r>
    </w:p>
    <w:p w14:paraId="2BB605FD" w14:textId="77777777" w:rsidR="00FF1BD9" w:rsidRPr="0059446B" w:rsidRDefault="00FF1BD9" w:rsidP="00FF1BD9">
      <w:pPr>
        <w:spacing w:after="0"/>
        <w:ind w:left="425" w:hanging="425"/>
        <w:rPr>
          <w:sz w:val="18"/>
        </w:rPr>
      </w:pPr>
      <w:r w:rsidRPr="00477A47">
        <w:rPr>
          <w:sz w:val="18"/>
        </w:rPr>
        <w:t xml:space="preserve">KMK (2018): </w:t>
      </w:r>
      <w:proofErr w:type="spellStart"/>
      <w:r w:rsidRPr="00477A47">
        <w:rPr>
          <w:sz w:val="18"/>
        </w:rPr>
        <w:t>Ländergemeinsame</w:t>
      </w:r>
      <w:proofErr w:type="spellEnd"/>
      <w:r w:rsidRPr="00477A47">
        <w:rPr>
          <w:sz w:val="18"/>
        </w:rPr>
        <w:t xml:space="preserve"> inhaltliche Anforderungen </w:t>
      </w:r>
      <w:proofErr w:type="spellStart"/>
      <w:r w:rsidRPr="00477A47">
        <w:rPr>
          <w:sz w:val="18"/>
        </w:rPr>
        <w:t>für</w:t>
      </w:r>
      <w:proofErr w:type="spellEnd"/>
      <w:r w:rsidRPr="00477A47">
        <w:rPr>
          <w:sz w:val="18"/>
        </w:rPr>
        <w:t xml:space="preserve"> die Fachwissenschaften und </w:t>
      </w:r>
      <w:proofErr w:type="spellStart"/>
      <w:r w:rsidRPr="00477A47">
        <w:rPr>
          <w:sz w:val="18"/>
        </w:rPr>
        <w:t>Fachdidaktiken</w:t>
      </w:r>
      <w:proofErr w:type="spellEnd"/>
      <w:r w:rsidRPr="00477A47">
        <w:rPr>
          <w:sz w:val="18"/>
        </w:rPr>
        <w:t xml:space="preserve"> in der Lehrerbildung. Beschluss der Kultusministerkonferenz vom 16.10.2008 i. d. F. vom 11.10.2018. </w:t>
      </w:r>
      <w:r w:rsidRPr="0059446B">
        <w:rPr>
          <w:sz w:val="18"/>
        </w:rPr>
        <w:t>URL: https://www.kmk.org/fileadmin/Dateien/veroeffentlichungen_beschluesse/2008/2008_10_16-Fachprofile-Lehrerbildung.pdf.</w:t>
      </w:r>
    </w:p>
    <w:p w14:paraId="011072A9" w14:textId="77777777" w:rsidR="00FF1BD9" w:rsidRPr="0059446B" w:rsidRDefault="00FF1BD9" w:rsidP="00FF1BD9">
      <w:pPr>
        <w:spacing w:after="0"/>
        <w:ind w:left="425" w:hanging="425"/>
        <w:rPr>
          <w:sz w:val="18"/>
        </w:rPr>
      </w:pPr>
      <w:r w:rsidRPr="00477A47">
        <w:rPr>
          <w:rFonts w:eastAsia="Times New Roman" w:cs="Times New Roman"/>
          <w:iCs w:val="0"/>
          <w:color w:val="000000"/>
          <w:sz w:val="18"/>
          <w:szCs w:val="22"/>
          <w:lang w:eastAsia="de-DE"/>
        </w:rPr>
        <w:t xml:space="preserve">Kirchhoff, P. (2017): FLKO-E: Fachspezifisches professionelles </w:t>
      </w:r>
      <w:r>
        <w:rPr>
          <w:rFonts w:eastAsia="Times New Roman" w:cs="Times New Roman"/>
          <w:iCs w:val="0"/>
          <w:color w:val="000000"/>
          <w:sz w:val="18"/>
          <w:szCs w:val="22"/>
          <w:lang w:eastAsia="de-DE"/>
        </w:rPr>
        <w:t>Wissen</w:t>
      </w:r>
      <w:r w:rsidRPr="00477A47">
        <w:rPr>
          <w:rFonts w:eastAsia="Times New Roman" w:cs="Times New Roman"/>
          <w:iCs w:val="0"/>
          <w:color w:val="000000"/>
          <w:sz w:val="18"/>
          <w:szCs w:val="22"/>
          <w:lang w:eastAsia="de-DE"/>
        </w:rPr>
        <w:t xml:space="preserve"> von Englischlehrkräften. Entwicklung und Validierung eines domänenspezifischen Testinstruments. IN: Krauss, S. et al. (Hrsg.): FALKO: Fachspezifische Lehrerkompetenzen. Konzeption von Professionswissenstests in den Fächern Deutsch, Englisch, Latein, Physik, Musik, Evangelische Religion und Pädagogik. Münster: </w:t>
      </w:r>
      <w:proofErr w:type="spellStart"/>
      <w:r w:rsidRPr="00477A47">
        <w:rPr>
          <w:rFonts w:eastAsia="Times New Roman" w:cs="Times New Roman"/>
          <w:iCs w:val="0"/>
          <w:color w:val="000000"/>
          <w:sz w:val="18"/>
          <w:szCs w:val="22"/>
          <w:lang w:eastAsia="de-DE"/>
        </w:rPr>
        <w:t>Waxmann</w:t>
      </w:r>
      <w:proofErr w:type="spellEnd"/>
      <w:r w:rsidRPr="00477A47">
        <w:rPr>
          <w:rFonts w:eastAsia="Times New Roman" w:cs="Times New Roman"/>
          <w:iCs w:val="0"/>
          <w:color w:val="000000"/>
          <w:sz w:val="18"/>
          <w:szCs w:val="22"/>
          <w:lang w:eastAsia="de-DE"/>
        </w:rPr>
        <w:t>.</w:t>
      </w:r>
    </w:p>
    <w:p w14:paraId="6F0B7643" w14:textId="77777777" w:rsidR="00E347BB" w:rsidRPr="0059446B" w:rsidRDefault="00FF1BD9" w:rsidP="00E347BB">
      <w:pPr>
        <w:spacing w:after="0"/>
        <w:ind w:left="425" w:hanging="425"/>
        <w:rPr>
          <w:sz w:val="18"/>
        </w:rPr>
      </w:pPr>
      <w:proofErr w:type="spellStart"/>
      <w:r w:rsidRPr="00E85354">
        <w:rPr>
          <w:rFonts w:eastAsia="Times New Roman" w:cs="Times New Roman"/>
          <w:iCs w:val="0"/>
          <w:color w:val="000000"/>
          <w:sz w:val="18"/>
          <w:szCs w:val="22"/>
          <w:lang w:eastAsia="de-DE"/>
        </w:rPr>
        <w:t>Kunter</w:t>
      </w:r>
      <w:proofErr w:type="spellEnd"/>
      <w:r w:rsidRPr="00E85354">
        <w:rPr>
          <w:rFonts w:eastAsia="Times New Roman" w:cs="Times New Roman"/>
          <w:iCs w:val="0"/>
          <w:color w:val="000000"/>
          <w:sz w:val="18"/>
          <w:szCs w:val="22"/>
          <w:lang w:eastAsia="de-DE"/>
        </w:rPr>
        <w:t xml:space="preserve">, M., Baumert, J., Blum, W., </w:t>
      </w:r>
      <w:proofErr w:type="spellStart"/>
      <w:r w:rsidRPr="00E85354">
        <w:rPr>
          <w:rFonts w:eastAsia="Times New Roman" w:cs="Times New Roman"/>
          <w:iCs w:val="0"/>
          <w:color w:val="000000"/>
          <w:sz w:val="18"/>
          <w:szCs w:val="22"/>
          <w:lang w:eastAsia="de-DE"/>
        </w:rPr>
        <w:t>Klusmann</w:t>
      </w:r>
      <w:proofErr w:type="spellEnd"/>
      <w:r w:rsidRPr="00E85354">
        <w:rPr>
          <w:rFonts w:eastAsia="Times New Roman" w:cs="Times New Roman"/>
          <w:iCs w:val="0"/>
          <w:color w:val="000000"/>
          <w:sz w:val="18"/>
          <w:szCs w:val="22"/>
          <w:lang w:eastAsia="de-DE"/>
        </w:rPr>
        <w:t xml:space="preserve">, U., Krauss, S., &amp; </w:t>
      </w:r>
      <w:proofErr w:type="spellStart"/>
      <w:r w:rsidRPr="00E85354">
        <w:rPr>
          <w:rFonts w:eastAsia="Times New Roman" w:cs="Times New Roman"/>
          <w:iCs w:val="0"/>
          <w:color w:val="000000"/>
          <w:sz w:val="18"/>
          <w:szCs w:val="22"/>
          <w:lang w:eastAsia="de-DE"/>
        </w:rPr>
        <w:t>Neubrand</w:t>
      </w:r>
      <w:proofErr w:type="spellEnd"/>
      <w:r w:rsidRPr="00E85354">
        <w:rPr>
          <w:rFonts w:eastAsia="Times New Roman" w:cs="Times New Roman"/>
          <w:iCs w:val="0"/>
          <w:color w:val="000000"/>
          <w:sz w:val="18"/>
          <w:szCs w:val="22"/>
          <w:lang w:eastAsia="de-DE"/>
        </w:rPr>
        <w:t>, M. (</w:t>
      </w:r>
      <w:r w:rsidRPr="00477A47">
        <w:rPr>
          <w:rFonts w:eastAsia="Times New Roman" w:cs="Times New Roman"/>
          <w:iCs w:val="0"/>
          <w:color w:val="000000"/>
          <w:sz w:val="18"/>
          <w:szCs w:val="22"/>
          <w:lang w:eastAsia="de-DE"/>
        </w:rPr>
        <w:t>Hrsg</w:t>
      </w:r>
      <w:r w:rsidRPr="00E85354">
        <w:rPr>
          <w:rFonts w:eastAsia="Times New Roman" w:cs="Times New Roman"/>
          <w:iCs w:val="0"/>
          <w:color w:val="000000"/>
          <w:sz w:val="18"/>
          <w:szCs w:val="22"/>
          <w:lang w:eastAsia="de-DE"/>
        </w:rPr>
        <w:t>.). (2011)</w:t>
      </w:r>
      <w:r w:rsidRPr="00477A47">
        <w:rPr>
          <w:rFonts w:eastAsia="Times New Roman" w:cs="Times New Roman"/>
          <w:iCs w:val="0"/>
          <w:color w:val="000000"/>
          <w:sz w:val="18"/>
          <w:szCs w:val="22"/>
          <w:lang w:eastAsia="de-DE"/>
        </w:rPr>
        <w:t>:</w:t>
      </w:r>
      <w:r w:rsidRPr="00E85354">
        <w:rPr>
          <w:rFonts w:eastAsia="Times New Roman" w:cs="Times New Roman"/>
          <w:iCs w:val="0"/>
          <w:color w:val="000000"/>
          <w:sz w:val="18"/>
          <w:szCs w:val="22"/>
          <w:lang w:eastAsia="de-DE"/>
        </w:rPr>
        <w:t xml:space="preserve"> Professionelle Kompetenz von Lehrkräften - Ergebnisse des Forschungsprogramms COACTIV. Münster: </w:t>
      </w:r>
      <w:proofErr w:type="spellStart"/>
      <w:r w:rsidRPr="00E85354">
        <w:rPr>
          <w:rFonts w:eastAsia="Times New Roman" w:cs="Times New Roman"/>
          <w:iCs w:val="0"/>
          <w:color w:val="000000"/>
          <w:sz w:val="18"/>
          <w:szCs w:val="22"/>
          <w:lang w:eastAsia="de-DE"/>
        </w:rPr>
        <w:t>Waxmann</w:t>
      </w:r>
      <w:proofErr w:type="spellEnd"/>
      <w:r w:rsidRPr="00E85354">
        <w:rPr>
          <w:rFonts w:eastAsia="Times New Roman" w:cs="Times New Roman"/>
          <w:iCs w:val="0"/>
          <w:color w:val="000000"/>
          <w:sz w:val="18"/>
          <w:szCs w:val="22"/>
          <w:lang w:eastAsia="de-DE"/>
        </w:rPr>
        <w:t>.</w:t>
      </w:r>
      <w:r w:rsidR="00E347BB" w:rsidRPr="00E347BB">
        <w:rPr>
          <w:sz w:val="18"/>
        </w:rPr>
        <w:t xml:space="preserve"> </w:t>
      </w:r>
    </w:p>
    <w:p w14:paraId="25C4E360" w14:textId="77777777" w:rsidR="00750D12" w:rsidRPr="00477A47" w:rsidRDefault="00FF1BD9" w:rsidP="00FF1BD9">
      <w:pPr>
        <w:ind w:left="426" w:hanging="426"/>
        <w:rPr>
          <w:sz w:val="18"/>
        </w:rPr>
      </w:pPr>
      <w:r w:rsidRPr="00477A47">
        <w:rPr>
          <w:sz w:val="18"/>
          <w:lang w:val="en-US"/>
        </w:rPr>
        <w:t xml:space="preserve">Shulman, L. (1986). Those Who Understand: Knowledge Growth in Teaching. </w:t>
      </w:r>
      <w:r w:rsidRPr="00477A47">
        <w:rPr>
          <w:sz w:val="18"/>
        </w:rPr>
        <w:t>Educational Researcher 15 (2), 4-14.</w:t>
      </w:r>
    </w:p>
    <w:sectPr w:rsidR="00750D12" w:rsidRPr="00477A47" w:rsidSect="00477A47">
      <w:pgSz w:w="11900" w:h="16840"/>
      <w:pgMar w:top="1137" w:right="1417" w:bottom="93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551F7"/>
    <w:multiLevelType w:val="multilevel"/>
    <w:tmpl w:val="57C8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96055"/>
    <w:multiLevelType w:val="multilevel"/>
    <w:tmpl w:val="CDB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12"/>
    <w:rsid w:val="001D5B68"/>
    <w:rsid w:val="00247555"/>
    <w:rsid w:val="00477A47"/>
    <w:rsid w:val="004E1996"/>
    <w:rsid w:val="00512C73"/>
    <w:rsid w:val="00562CAF"/>
    <w:rsid w:val="0063233A"/>
    <w:rsid w:val="00750D12"/>
    <w:rsid w:val="00A073C8"/>
    <w:rsid w:val="00A33ABB"/>
    <w:rsid w:val="00A36D54"/>
    <w:rsid w:val="00C23E2E"/>
    <w:rsid w:val="00E2456D"/>
    <w:rsid w:val="00E347BB"/>
    <w:rsid w:val="00E85354"/>
    <w:rsid w:val="00F04B5C"/>
    <w:rsid w:val="00FF1B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61F4"/>
  <w15:chartTrackingRefBased/>
  <w15:docId w15:val="{E725CC5A-1DC9-0A41-9988-6DEB5414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1BD9"/>
    <w:pPr>
      <w:spacing w:after="200" w:line="288" w:lineRule="auto"/>
    </w:pPr>
    <w:rPr>
      <w:rFonts w:ascii="Helvetica" w:eastAsiaTheme="minorEastAsia" w:hAnsi="Helvetica"/>
      <w:i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2456D"/>
    <w:rPr>
      <w:sz w:val="16"/>
      <w:szCs w:val="16"/>
    </w:rPr>
  </w:style>
  <w:style w:type="paragraph" w:styleId="Kommentartext">
    <w:name w:val="annotation text"/>
    <w:basedOn w:val="Standard"/>
    <w:link w:val="KommentartextZchn"/>
    <w:uiPriority w:val="99"/>
    <w:semiHidden/>
    <w:unhideWhenUsed/>
    <w:rsid w:val="00E2456D"/>
    <w:pPr>
      <w:spacing w:line="240" w:lineRule="auto"/>
    </w:pPr>
    <w:rPr>
      <w:sz w:val="20"/>
    </w:rPr>
  </w:style>
  <w:style w:type="character" w:customStyle="1" w:styleId="KommentartextZchn">
    <w:name w:val="Kommentartext Zchn"/>
    <w:basedOn w:val="Absatz-Standardschriftart"/>
    <w:link w:val="Kommentartext"/>
    <w:uiPriority w:val="99"/>
    <w:semiHidden/>
    <w:rsid w:val="00E2456D"/>
    <w:rPr>
      <w:rFonts w:ascii="Helvetica" w:eastAsiaTheme="minorEastAsia" w:hAnsi="Helvetica"/>
      <w:iCs/>
      <w:sz w:val="20"/>
      <w:szCs w:val="20"/>
    </w:rPr>
  </w:style>
  <w:style w:type="paragraph" w:styleId="Kommentarthema">
    <w:name w:val="annotation subject"/>
    <w:basedOn w:val="Kommentartext"/>
    <w:next w:val="Kommentartext"/>
    <w:link w:val="KommentarthemaZchn"/>
    <w:uiPriority w:val="99"/>
    <w:semiHidden/>
    <w:unhideWhenUsed/>
    <w:rsid w:val="00E2456D"/>
    <w:rPr>
      <w:b/>
      <w:bCs/>
    </w:rPr>
  </w:style>
  <w:style w:type="character" w:customStyle="1" w:styleId="KommentarthemaZchn">
    <w:name w:val="Kommentarthema Zchn"/>
    <w:basedOn w:val="KommentartextZchn"/>
    <w:link w:val="Kommentarthema"/>
    <w:uiPriority w:val="99"/>
    <w:semiHidden/>
    <w:rsid w:val="00E2456D"/>
    <w:rPr>
      <w:rFonts w:ascii="Helvetica" w:eastAsiaTheme="minorEastAsia" w:hAnsi="Helvetica"/>
      <w:b/>
      <w:bCs/>
      <w:iCs/>
      <w:sz w:val="20"/>
      <w:szCs w:val="20"/>
    </w:rPr>
  </w:style>
  <w:style w:type="paragraph" w:styleId="Sprechblasentext">
    <w:name w:val="Balloon Text"/>
    <w:basedOn w:val="Standard"/>
    <w:link w:val="SprechblasentextZchn"/>
    <w:uiPriority w:val="99"/>
    <w:semiHidden/>
    <w:unhideWhenUsed/>
    <w:rsid w:val="00E245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456D"/>
    <w:rPr>
      <w:rFonts w:ascii="Segoe UI" w:eastAsiaTheme="minorEastAsia" w:hAnsi="Segoe UI" w:cs="Segoe U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027828">
      <w:bodyDiv w:val="1"/>
      <w:marLeft w:val="0"/>
      <w:marRight w:val="0"/>
      <w:marTop w:val="0"/>
      <w:marBottom w:val="0"/>
      <w:divBdr>
        <w:top w:val="none" w:sz="0" w:space="0" w:color="auto"/>
        <w:left w:val="none" w:sz="0" w:space="0" w:color="auto"/>
        <w:bottom w:val="none" w:sz="0" w:space="0" w:color="auto"/>
        <w:right w:val="none" w:sz="0" w:space="0" w:color="auto"/>
      </w:divBdr>
      <w:divsChild>
        <w:div w:id="1206984647">
          <w:marLeft w:val="0"/>
          <w:marRight w:val="0"/>
          <w:marTop w:val="0"/>
          <w:marBottom w:val="0"/>
          <w:divBdr>
            <w:top w:val="none" w:sz="0" w:space="0" w:color="auto"/>
            <w:left w:val="none" w:sz="0" w:space="0" w:color="auto"/>
            <w:bottom w:val="none" w:sz="0" w:space="0" w:color="auto"/>
            <w:right w:val="none" w:sz="0" w:space="0" w:color="auto"/>
          </w:divBdr>
          <w:divsChild>
            <w:div w:id="2041279741">
              <w:marLeft w:val="0"/>
              <w:marRight w:val="0"/>
              <w:marTop w:val="0"/>
              <w:marBottom w:val="0"/>
              <w:divBdr>
                <w:top w:val="none" w:sz="0" w:space="0" w:color="auto"/>
                <w:left w:val="none" w:sz="0" w:space="0" w:color="auto"/>
                <w:bottom w:val="none" w:sz="0" w:space="0" w:color="auto"/>
                <w:right w:val="none" w:sz="0" w:space="0" w:color="auto"/>
              </w:divBdr>
              <w:divsChild>
                <w:div w:id="11338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6144">
      <w:bodyDiv w:val="1"/>
      <w:marLeft w:val="0"/>
      <w:marRight w:val="0"/>
      <w:marTop w:val="0"/>
      <w:marBottom w:val="0"/>
      <w:divBdr>
        <w:top w:val="none" w:sz="0" w:space="0" w:color="auto"/>
        <w:left w:val="none" w:sz="0" w:space="0" w:color="auto"/>
        <w:bottom w:val="none" w:sz="0" w:space="0" w:color="auto"/>
        <w:right w:val="none" w:sz="0" w:space="0" w:color="auto"/>
      </w:divBdr>
    </w:div>
    <w:div w:id="1033265012">
      <w:bodyDiv w:val="1"/>
      <w:marLeft w:val="0"/>
      <w:marRight w:val="0"/>
      <w:marTop w:val="0"/>
      <w:marBottom w:val="0"/>
      <w:divBdr>
        <w:top w:val="none" w:sz="0" w:space="0" w:color="auto"/>
        <w:left w:val="none" w:sz="0" w:space="0" w:color="auto"/>
        <w:bottom w:val="none" w:sz="0" w:space="0" w:color="auto"/>
        <w:right w:val="none" w:sz="0" w:space="0" w:color="auto"/>
      </w:divBdr>
      <w:divsChild>
        <w:div w:id="1655798767">
          <w:marLeft w:val="0"/>
          <w:marRight w:val="0"/>
          <w:marTop w:val="0"/>
          <w:marBottom w:val="0"/>
          <w:divBdr>
            <w:top w:val="none" w:sz="0" w:space="0" w:color="auto"/>
            <w:left w:val="none" w:sz="0" w:space="0" w:color="auto"/>
            <w:bottom w:val="none" w:sz="0" w:space="0" w:color="auto"/>
            <w:right w:val="none" w:sz="0" w:space="0" w:color="auto"/>
          </w:divBdr>
          <w:divsChild>
            <w:div w:id="17701442">
              <w:marLeft w:val="0"/>
              <w:marRight w:val="0"/>
              <w:marTop w:val="0"/>
              <w:marBottom w:val="0"/>
              <w:divBdr>
                <w:top w:val="none" w:sz="0" w:space="0" w:color="auto"/>
                <w:left w:val="none" w:sz="0" w:space="0" w:color="auto"/>
                <w:bottom w:val="none" w:sz="0" w:space="0" w:color="auto"/>
                <w:right w:val="none" w:sz="0" w:space="0" w:color="auto"/>
              </w:divBdr>
              <w:divsChild>
                <w:div w:id="20464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3165">
      <w:bodyDiv w:val="1"/>
      <w:marLeft w:val="0"/>
      <w:marRight w:val="0"/>
      <w:marTop w:val="0"/>
      <w:marBottom w:val="0"/>
      <w:divBdr>
        <w:top w:val="none" w:sz="0" w:space="0" w:color="auto"/>
        <w:left w:val="none" w:sz="0" w:space="0" w:color="auto"/>
        <w:bottom w:val="none" w:sz="0" w:space="0" w:color="auto"/>
        <w:right w:val="none" w:sz="0" w:space="0" w:color="auto"/>
      </w:divBdr>
    </w:div>
    <w:div w:id="1411729681">
      <w:bodyDiv w:val="1"/>
      <w:marLeft w:val="0"/>
      <w:marRight w:val="0"/>
      <w:marTop w:val="0"/>
      <w:marBottom w:val="0"/>
      <w:divBdr>
        <w:top w:val="none" w:sz="0" w:space="0" w:color="auto"/>
        <w:left w:val="none" w:sz="0" w:space="0" w:color="auto"/>
        <w:bottom w:val="none" w:sz="0" w:space="0" w:color="auto"/>
        <w:right w:val="none" w:sz="0" w:space="0" w:color="auto"/>
      </w:divBdr>
    </w:div>
    <w:div w:id="199413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3014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dc:creator>
  <cp:keywords/>
  <dc:description/>
  <cp:lastModifiedBy>enam006</cp:lastModifiedBy>
  <cp:revision>3</cp:revision>
  <dcterms:created xsi:type="dcterms:W3CDTF">2019-01-14T16:00:00Z</dcterms:created>
  <dcterms:modified xsi:type="dcterms:W3CDTF">2019-02-14T08:53:00Z</dcterms:modified>
</cp:coreProperties>
</file>