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3"/>
        <w:gridCol w:w="2971"/>
      </w:tblGrid>
      <w:tr w:rsidR="00170FB9" w14:paraId="40CCE074" w14:textId="77777777">
        <w:tc>
          <w:tcPr>
            <w:tcW w:w="6233" w:type="dxa"/>
          </w:tcPr>
          <w:p w14:paraId="4E17C5E5" w14:textId="77777777" w:rsidR="00170FB9" w:rsidRDefault="00CA1F68">
            <w:pPr>
              <w:spacing w:after="120"/>
              <w:rPr>
                <w:b/>
                <w:sz w:val="28"/>
                <w:szCs w:val="28"/>
              </w:rPr>
            </w:pPr>
            <w:r>
              <w:rPr>
                <w:b/>
                <w:sz w:val="28"/>
                <w:szCs w:val="28"/>
              </w:rPr>
              <w:t>DGFF-Kolleg</w:t>
            </w:r>
          </w:p>
          <w:p w14:paraId="010FBF42" w14:textId="4B9218CD" w:rsidR="00170FB9" w:rsidRDefault="00294B9C">
            <w:pPr>
              <w:spacing w:after="120"/>
              <w:rPr>
                <w:b/>
                <w:sz w:val="28"/>
                <w:szCs w:val="28"/>
              </w:rPr>
            </w:pPr>
            <w:r>
              <w:rPr>
                <w:b/>
                <w:sz w:val="28"/>
                <w:szCs w:val="28"/>
              </w:rPr>
              <w:t>Workshop „</w:t>
            </w:r>
            <w:r w:rsidR="00CA1F68" w:rsidRPr="00294B9C">
              <w:rPr>
                <w:b/>
                <w:sz w:val="28"/>
                <w:szCs w:val="28"/>
              </w:rPr>
              <w:t>Alternative Publikationswege</w:t>
            </w:r>
            <w:r w:rsidRPr="00294B9C">
              <w:rPr>
                <w:b/>
                <w:sz w:val="28"/>
                <w:szCs w:val="28"/>
              </w:rPr>
              <w:t>“</w:t>
            </w:r>
          </w:p>
        </w:tc>
        <w:tc>
          <w:tcPr>
            <w:tcW w:w="2971" w:type="dxa"/>
          </w:tcPr>
          <w:p w14:paraId="5428EB04" w14:textId="77777777" w:rsidR="00170FB9" w:rsidRDefault="00CA1F68">
            <w:pPr>
              <w:spacing w:after="120"/>
              <w:jc w:val="right"/>
              <w:rPr>
                <w:b/>
                <w:sz w:val="28"/>
                <w:szCs w:val="28"/>
              </w:rPr>
            </w:pPr>
            <w:r>
              <w:rPr>
                <w:b/>
                <w:noProof/>
                <w:sz w:val="28"/>
                <w:szCs w:val="28"/>
                <w:lang w:eastAsia="de-DE"/>
              </w:rPr>
              <mc:AlternateContent>
                <mc:Choice Requires="wpg">
                  <w:drawing>
                    <wp:inline distT="0" distB="0" distL="0" distR="0" wp14:anchorId="16EF22C2" wp14:editId="6F151F81">
                      <wp:extent cx="1729105" cy="623570"/>
                      <wp:effectExtent l="0" t="0" r="4445" b="5080"/>
                      <wp:docPr id="1" name="图片 1" descr="page1image35337632"/>
                      <wp:cNvGraphicFramePr/>
                      <a:graphic xmlns:a="http://schemas.openxmlformats.org/drawingml/2006/main">
                        <a:graphicData uri="http://schemas.openxmlformats.org/drawingml/2006/picture">
                          <pic:pic xmlns:pic="http://schemas.openxmlformats.org/drawingml/2006/picture">
                            <pic:nvPicPr>
                              <pic:cNvPr id="6" name="图片 1" descr="page1image35337632"/>
                              <pic:cNvPicPr/>
                            </pic:nvPicPr>
                            <pic:blipFill>
                              <a:blip r:embed="rId6"/>
                              <a:stretch/>
                            </pic:blipFill>
                            <pic:spPr bwMode="auto">
                              <a:xfrm>
                                <a:off x="0" y="0"/>
                                <a:ext cx="1729105" cy="623570"/>
                              </a:xfrm>
                              <a:prstGeom prst="rect">
                                <a:avLst/>
                              </a:prstGeom>
                              <a:noFill/>
                              <a:ln>
                                <a:noFill/>
                                <a:miter/>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36.15pt;height:49.10pt;mso-wrap-distance-left:0.00pt;mso-wrap-distance-top:0.00pt;mso-wrap-distance-right:0.00pt;mso-wrap-distance-bottom:0.00pt;z-index:1;" stroked="f">
                      <v:imagedata r:id="rId10" o:title=""/>
                      <o:lock v:ext="edit" rotation="t"/>
                    </v:shape>
                  </w:pict>
                </mc:Fallback>
              </mc:AlternateContent>
            </w:r>
          </w:p>
        </w:tc>
      </w:tr>
      <w:tr w:rsidR="00170FB9" w14:paraId="4DB56EA9" w14:textId="77777777">
        <w:tc>
          <w:tcPr>
            <w:tcW w:w="6233" w:type="dxa"/>
          </w:tcPr>
          <w:p w14:paraId="0ECBABF1" w14:textId="77777777" w:rsidR="00170FB9" w:rsidRDefault="00170FB9">
            <w:pPr>
              <w:spacing w:after="120"/>
              <w:rPr>
                <w:b/>
                <w:sz w:val="28"/>
                <w:szCs w:val="28"/>
              </w:rPr>
            </w:pPr>
          </w:p>
        </w:tc>
        <w:tc>
          <w:tcPr>
            <w:tcW w:w="2971" w:type="dxa"/>
          </w:tcPr>
          <w:p w14:paraId="3690024F" w14:textId="77777777" w:rsidR="00170FB9" w:rsidRDefault="00170FB9">
            <w:pPr>
              <w:spacing w:after="120"/>
              <w:jc w:val="right"/>
              <w:rPr>
                <w:b/>
                <w:sz w:val="28"/>
                <w:szCs w:val="28"/>
              </w:rPr>
            </w:pPr>
          </w:p>
        </w:tc>
      </w:tr>
      <w:tr w:rsidR="00170FB9" w14:paraId="0A514E9F" w14:textId="77777777">
        <w:tc>
          <w:tcPr>
            <w:tcW w:w="6233" w:type="dxa"/>
          </w:tcPr>
          <w:p w14:paraId="44631AB1" w14:textId="258BFDEF" w:rsidR="00170FB9" w:rsidRDefault="00294B9C">
            <w:pPr>
              <w:spacing w:after="120"/>
              <w:rPr>
                <w:b/>
                <w:sz w:val="24"/>
                <w:szCs w:val="24"/>
              </w:rPr>
            </w:pPr>
            <w:r>
              <w:rPr>
                <w:b/>
                <w:sz w:val="24"/>
                <w:szCs w:val="24"/>
              </w:rPr>
              <w:t>3</w:t>
            </w:r>
            <w:r w:rsidR="00CA1F68">
              <w:rPr>
                <w:b/>
                <w:sz w:val="24"/>
                <w:szCs w:val="24"/>
              </w:rPr>
              <w:t>1. Oktober 2025</w:t>
            </w:r>
            <w:r>
              <w:rPr>
                <w:b/>
                <w:sz w:val="24"/>
                <w:szCs w:val="24"/>
              </w:rPr>
              <w:t>, 14:00 Uhr</w:t>
            </w:r>
          </w:p>
          <w:p w14:paraId="2903D537" w14:textId="77777777" w:rsidR="00170FB9" w:rsidRDefault="00CA1F68">
            <w:pPr>
              <w:spacing w:after="120"/>
              <w:rPr>
                <w:b/>
                <w:sz w:val="24"/>
                <w:szCs w:val="24"/>
              </w:rPr>
            </w:pPr>
            <w:r>
              <w:rPr>
                <w:b/>
                <w:sz w:val="24"/>
                <w:szCs w:val="24"/>
              </w:rPr>
              <w:t>Dr. Elen Le Foll</w:t>
            </w:r>
          </w:p>
          <w:p w14:paraId="13175B73" w14:textId="77777777" w:rsidR="00170FB9" w:rsidRDefault="00CA1F68">
            <w:pPr>
              <w:spacing w:after="120"/>
              <w:rPr>
                <w:b/>
                <w:sz w:val="28"/>
                <w:szCs w:val="28"/>
              </w:rPr>
            </w:pPr>
            <w:hyperlink r:id="rId11" w:tooltip="mailto:elefoll@uni-koeln.de" w:history="1">
              <w:r>
                <w:rPr>
                  <w:rStyle w:val="Hyperlink"/>
                  <w:b/>
                  <w:sz w:val="24"/>
                  <w:szCs w:val="24"/>
                </w:rPr>
                <w:t>elefoll@uni-koeln.de</w:t>
              </w:r>
            </w:hyperlink>
            <w:r>
              <w:rPr>
                <w:b/>
                <w:sz w:val="24"/>
                <w:szCs w:val="24"/>
              </w:rPr>
              <w:t xml:space="preserve"> </w:t>
            </w:r>
          </w:p>
        </w:tc>
        <w:tc>
          <w:tcPr>
            <w:tcW w:w="2971" w:type="dxa"/>
          </w:tcPr>
          <w:p w14:paraId="021C14A9" w14:textId="77777777" w:rsidR="00170FB9" w:rsidRDefault="00CA1F68">
            <w:pPr>
              <w:spacing w:after="120"/>
              <w:jc w:val="right"/>
              <w:rPr>
                <w:b/>
                <w:sz w:val="24"/>
                <w:szCs w:val="24"/>
              </w:rPr>
            </w:pPr>
            <w:r>
              <w:rPr>
                <w:b/>
                <w:noProof/>
                <w:sz w:val="24"/>
                <w:szCs w:val="24"/>
              </w:rPr>
              <mc:AlternateContent>
                <mc:Choice Requires="wpg">
                  <w:drawing>
                    <wp:inline distT="0" distB="0" distL="0" distR="0" wp14:anchorId="18667D18" wp14:editId="2ED9C47B">
                      <wp:extent cx="1175236" cy="4873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2"/>
                              <a:stretch/>
                            </pic:blipFill>
                            <pic:spPr bwMode="auto">
                              <a:xfrm>
                                <a:off x="0" y="0"/>
                                <a:ext cx="1198012" cy="496832"/>
                              </a:xfrm>
                              <a:prstGeom prst="rect">
                                <a:avLst/>
                              </a:prstGeom>
                              <a:noFill/>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92.54pt;height:38.38pt;mso-wrap-distance-left:0.00pt;mso-wrap-distance-top:0.00pt;mso-wrap-distance-right:0.00pt;mso-wrap-distance-bottom:0.00pt;z-index:1;" stroked="false">
                      <v:imagedata r:id="rId13" o:title=""/>
                      <o:lock v:ext="edit" rotation="t"/>
                    </v:shape>
                  </w:pict>
                </mc:Fallback>
              </mc:AlternateContent>
            </w:r>
          </w:p>
        </w:tc>
      </w:tr>
    </w:tbl>
    <w:p w14:paraId="6C41D838" w14:textId="77777777" w:rsidR="00170FB9" w:rsidRDefault="00170FB9">
      <w:pPr>
        <w:spacing w:after="120" w:line="240" w:lineRule="auto"/>
      </w:pPr>
    </w:p>
    <w:p w14:paraId="3510BE7E" w14:textId="77777777" w:rsidR="00170FB9" w:rsidRDefault="00170FB9">
      <w:pPr>
        <w:spacing w:after="120" w:line="240" w:lineRule="auto"/>
      </w:pPr>
    </w:p>
    <w:p w14:paraId="5596DB3C" w14:textId="77777777" w:rsidR="002C0AEB" w:rsidRPr="002C0AEB" w:rsidRDefault="002C0AEB" w:rsidP="002C0AEB">
      <w:pPr>
        <w:spacing w:after="120" w:line="240" w:lineRule="auto"/>
        <w:rPr>
          <w:rFonts w:cstheme="minorHAnsi"/>
          <w:b/>
          <w:bCs/>
        </w:rPr>
      </w:pPr>
      <w:r w:rsidRPr="002C0AEB">
        <w:rPr>
          <w:rFonts w:cstheme="minorHAnsi"/>
          <w:b/>
          <w:bCs/>
        </w:rPr>
        <w:t>Abstract</w:t>
      </w:r>
    </w:p>
    <w:p w14:paraId="17656EF5" w14:textId="77777777" w:rsidR="002C0AEB" w:rsidRPr="002C0AEB" w:rsidRDefault="002C0AEB" w:rsidP="002C0AEB">
      <w:pPr>
        <w:spacing w:after="120" w:line="240" w:lineRule="auto"/>
        <w:rPr>
          <w:rFonts w:cstheme="minorHAnsi"/>
        </w:rPr>
      </w:pPr>
      <w:r w:rsidRPr="002C0AEB">
        <w:rPr>
          <w:rFonts w:cstheme="minorHAnsi"/>
        </w:rPr>
        <w:t>In der Regel möchten Fremdsprachendidaktiker*innen, dass ihre Forschungsergebnisse nicht nur von anderen Forschenden, sondern auch über akademische Kreise hinaus rezipiert werden, beispielsweise von Lehrkräften, Vertretern der Lehrbuchverlage und politischen Entscheidungsträgern. Die aktuelle Realität sieht jedoch so aus, dass der Großteil der akademischen Forschung hinter Paywalls versteckt ist. Open-Access-Veröffentlichungen sind oft mit hohen Artikelbearbeitungsgebühren (</w:t>
      </w:r>
      <w:r w:rsidRPr="002C0AEB">
        <w:rPr>
          <w:rFonts w:cstheme="minorHAnsi"/>
          <w:i/>
          <w:iCs/>
        </w:rPr>
        <w:t>Author Processing Charges</w:t>
      </w:r>
      <w:r w:rsidRPr="002C0AEB">
        <w:rPr>
          <w:rFonts w:cstheme="minorHAnsi"/>
        </w:rPr>
        <w:t>) verbunden. In diesem Webinar werden alternative, nicht-kommerzielle Möglichkeiten der Open-Access-Veröffentlichung vorgestellt. Es wird erklärt, wie zwischen Gold-, Green- und Diamond-Open-Access unterschieden wird. Es werden Pre- und Postprints, freie Lern- und Lehrmaterialien (</w:t>
      </w:r>
      <w:r w:rsidRPr="002C0AEB">
        <w:rPr>
          <w:rFonts w:cstheme="minorHAnsi"/>
          <w:i/>
          <w:iCs/>
        </w:rPr>
        <w:t>Open Educational Resources</w:t>
      </w:r>
      <w:r w:rsidRPr="002C0AEB">
        <w:rPr>
          <w:rFonts w:cstheme="minorHAnsi"/>
        </w:rPr>
        <w:t>) und Creative-Commons-Lizenzen vorgestellt und erläutert. Es werden Tools gezeigt, um die Open-Access-Richtlinien von Zeitschriften zu entschlüsseln. Während sich das aufgezeichnete Webinar auf die Mechanismen des akademischen Publikationsmarkts und dessen nicht kommerziellen Alternativen fokussiert, werden im Live-Webinar anhand konkreter Beispiele aus der Fremdsprachendidaktik praktische Aspekte alternativer Publikationswege behandelt.</w:t>
      </w:r>
    </w:p>
    <w:p w14:paraId="295E5E89" w14:textId="77777777" w:rsidR="002C0AEB" w:rsidRPr="002560B4" w:rsidRDefault="002C0AEB" w:rsidP="002C0AEB">
      <w:pPr>
        <w:rPr>
          <w:rFonts w:ascii="Arial" w:hAnsi="Arial" w:cs="Arial"/>
        </w:rPr>
      </w:pPr>
    </w:p>
    <w:p w14:paraId="2CA39A9D" w14:textId="633BB1ED" w:rsidR="00170FB9" w:rsidRDefault="00170FB9">
      <w:pPr>
        <w:spacing w:after="120" w:line="240" w:lineRule="auto"/>
        <w:rPr>
          <w:color w:val="808080" w:themeColor="background1" w:themeShade="80"/>
        </w:rPr>
      </w:pPr>
    </w:p>
    <w:sectPr w:rsidR="00170FB9">
      <w:headerReference w:type="default" r:id="rId14"/>
      <w:footerReference w:type="default" r:id="rId15"/>
      <w:pgSz w:w="11906" w:h="16838"/>
      <w:pgMar w:top="1417" w:right="1417" w:bottom="1134"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DC9D7" w14:textId="77777777" w:rsidR="00170FB9" w:rsidRDefault="00CA1F68">
      <w:pPr>
        <w:spacing w:after="0" w:line="240" w:lineRule="auto"/>
      </w:pPr>
      <w:r>
        <w:separator/>
      </w:r>
    </w:p>
  </w:endnote>
  <w:endnote w:type="continuationSeparator" w:id="0">
    <w:p w14:paraId="54A74A88" w14:textId="77777777" w:rsidR="00170FB9" w:rsidRDefault="00CA1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70B1" w14:textId="02FC7266" w:rsidR="00170FB9" w:rsidRPr="00CA1F68" w:rsidRDefault="00CA1F68">
    <w:pPr>
      <w:pStyle w:val="Footer"/>
      <w:jc w:val="center"/>
    </w:pPr>
    <w:r w:rsidRPr="00CA1F68">
      <w:t xml:space="preserve">DGFF Kolleg </w:t>
    </w:r>
    <w:r w:rsidR="00294B9C">
      <w:t>Workshop „</w:t>
    </w:r>
    <w:r w:rsidRPr="00294B9C">
      <w:t>Alternative Publikationswege</w:t>
    </w:r>
    <w:r w:rsidR="00294B9C" w:rsidRPr="00294B9C">
      <w:t>“</w:t>
    </w:r>
    <w:r w:rsidRPr="00CA1F68">
      <w:t xml:space="preserve"> (</w:t>
    </w:r>
    <w:r w:rsidR="00294B9C">
      <w:t xml:space="preserve">Dr. </w:t>
    </w:r>
    <w:r w:rsidRPr="00CA1F68">
      <w:t>Elen Le Foll)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41CD3" w14:textId="77777777" w:rsidR="00170FB9" w:rsidRDefault="00CA1F68">
      <w:pPr>
        <w:spacing w:after="0" w:line="240" w:lineRule="auto"/>
      </w:pPr>
      <w:r>
        <w:separator/>
      </w:r>
    </w:p>
  </w:footnote>
  <w:footnote w:type="continuationSeparator" w:id="0">
    <w:p w14:paraId="2F66D9AA" w14:textId="77777777" w:rsidR="00170FB9" w:rsidRDefault="00CA1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24047"/>
      <w:docPartObj>
        <w:docPartGallery w:val="Page Numbers (Top of Page)"/>
        <w:docPartUnique/>
      </w:docPartObj>
    </w:sdtPr>
    <w:sdtEndPr/>
    <w:sdtContent>
      <w:p w14:paraId="1697AC86" w14:textId="77777777" w:rsidR="00170FB9" w:rsidRDefault="00CA1F68">
        <w:pPr>
          <w:pStyle w:val="Header"/>
          <w:jc w:val="center"/>
        </w:pPr>
        <w:r>
          <w:fldChar w:fldCharType="begin"/>
        </w:r>
        <w:r>
          <w:instrText>PAGE   \* MERGEFORMAT</w:instrText>
        </w:r>
        <w:r>
          <w:fldChar w:fldCharType="separate"/>
        </w:r>
        <w:r>
          <w:t>1</w:t>
        </w:r>
        <w:r>
          <w:fldChar w:fldCharType="end"/>
        </w:r>
      </w:p>
    </w:sdtContent>
  </w:sdt>
  <w:p w14:paraId="53C24C19" w14:textId="77777777" w:rsidR="00170FB9" w:rsidRDefault="00170F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FB9"/>
    <w:rsid w:val="00170FB9"/>
    <w:rsid w:val="00294B9C"/>
    <w:rsid w:val="002C0AEB"/>
    <w:rsid w:val="00A67D9A"/>
    <w:rsid w:val="00CA1F68"/>
    <w:rsid w:val="00DC2A38"/>
    <w:rsid w:val="00EA1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BC086"/>
  <w15:docId w15:val="{9C638BAD-316E-4A92-8E2F-D37E7706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character" w:styleId="IntenseEmphasis">
    <w:name w:val="Intense Emphasis"/>
    <w:basedOn w:val="DefaultParagraphFont"/>
    <w:uiPriority w:val="21"/>
    <w:qFormat/>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styleId="PlaceholderText">
    <w:name w:val="Placeholder Text"/>
    <w:basedOn w:val="DefaultParagraphFont"/>
    <w:uiPriority w:val="99"/>
    <w:semiHidden/>
    <w:rPr>
      <w:color w:val="666666"/>
    </w:r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10">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0">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0">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0">
    <w:name w:val="Grid Table 1 Light - Accent 51"/>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0">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0">
    <w:name w:val="Grid Table 2 - Accent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0">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0">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0">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0">
    <w:name w:val="Grid Table 2 - Accent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0">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0">
    <w:name w:val="Grid Table 3 - Accent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0">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0">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0">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0">
    <w:name w:val="Grid Table 3 - Accent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0">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0">
    <w:name w:val="Grid Table 4 - Accent 1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0">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0">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0">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0">
    <w:name w:val="Grid Table 4 - Accent 51"/>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0">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0">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0">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0">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0">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u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u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0">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0">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0">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0">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0">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0">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0">
    <w:name w:val="List Table 2 - Accent 1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0">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0">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0">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0">
    <w:name w:val="List Table 2 - Accent 51"/>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0">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0">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0">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0">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0">
    <w:name w:val="List Table 3 - Accent 51"/>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0">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0">
    <w:name w:val="List Table 4 - Accent 1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0">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0">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0">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0">
    <w:name w:val="List Table 4 - Accent 51"/>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0">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0">
    <w:name w:val="List Table 5 Dark - Accent 1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0">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0">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0">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0">
    <w:name w:val="List Table 5 Dark - Accent 51"/>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0">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u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u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Header">
    <w:name w:val="header"/>
    <w:basedOn w:val="Normal"/>
    <w:link w:val="HeaderChar1"/>
    <w:uiPriority w:val="99"/>
    <w:unhideWhenUsed/>
    <w:pPr>
      <w:tabs>
        <w:tab w:val="center" w:pos="4536"/>
        <w:tab w:val="right" w:pos="9072"/>
      </w:tabs>
      <w:spacing w:after="0"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4536"/>
        <w:tab w:val="right" w:pos="9072"/>
      </w:tabs>
      <w:spacing w:after="0" w:line="240" w:lineRule="auto"/>
    </w:pPr>
  </w:style>
  <w:style w:type="character" w:customStyle="1" w:styleId="FooterChar1">
    <w:name w:val="Footer Char1"/>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Emphasis">
    <w:name w:val="Emphasis"/>
    <w:basedOn w:val="DefaultParagraphFont"/>
    <w:uiPriority w:val="20"/>
    <w:qFormat/>
    <w:rPr>
      <w:i/>
      <w:iCs/>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0.png"/><Relationship Id="rId3"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elefoll@uni-koeln.de"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10.png"/><Relationship Id="rId4"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Universitaet Bielefeld</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Settinieri, Julia</dc:creator>
  <cp:keywords/>
  <dc:description/>
  <cp:lastModifiedBy>Sven Merlin Geller</cp:lastModifiedBy>
  <cp:revision>2</cp:revision>
  <dcterms:created xsi:type="dcterms:W3CDTF">2026-05-16T08:19:00Z</dcterms:created>
  <dcterms:modified xsi:type="dcterms:W3CDTF">2026-05-16T08:19:00Z</dcterms:modified>
</cp:coreProperties>
</file>